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F25" w:rsidRPr="006C710F" w:rsidRDefault="00A2624E" w:rsidP="009B6F25">
      <w:pPr>
        <w:tabs>
          <w:tab w:val="left" w:pos="2700"/>
        </w:tabs>
        <w:spacing w:after="0"/>
        <w:rPr>
          <w:rFonts w:ascii="Arial" w:hAnsi="Arial" w:cs="Arial"/>
          <w:sz w:val="24"/>
          <w:szCs w:val="24"/>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-28575</wp:posOffset>
                </wp:positionV>
                <wp:extent cx="5760085" cy="342265"/>
                <wp:effectExtent l="0" t="0" r="12065" b="1968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42265"/>
                        </a:xfrm>
                        <a:prstGeom prst="rect">
                          <a:avLst/>
                        </a:prstGeom>
                        <a:solidFill>
                          <a:srgbClr val="DDDDDD"/>
                        </a:solidFill>
                        <a:ln>
                          <a:noFill/>
                        </a:ln>
                        <a:effectLst>
                          <a:outerShdw dist="53882" dir="2700000" algn="ctr" rotWithShape="0">
                            <a:srgbClr val="C0C0C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B6F25" w:rsidRPr="00F37C37" w:rsidRDefault="009B6F25" w:rsidP="009B6F25">
                            <w:pPr>
                              <w:tabs>
                                <w:tab w:val="left" w:pos="-142"/>
                              </w:tabs>
                              <w:spacing w:after="0" w:line="240" w:lineRule="auto"/>
                              <w:ind w:left="-142" w:right="-125" w:firstLine="142"/>
                              <w:rPr>
                                <w:rFonts w:ascii="Arial" w:hAnsi="Arial" w:cs="Arial"/>
                                <w:b/>
                                <w:sz w:val="28"/>
                                <w:szCs w:val="28"/>
                              </w:rPr>
                            </w:pPr>
                            <w:r>
                              <w:rPr>
                                <w:rFonts w:ascii="Arial" w:hAnsi="Arial" w:cs="Arial"/>
                                <w:b/>
                                <w:sz w:val="28"/>
                                <w:szCs w:val="28"/>
                              </w:rPr>
                              <w:t xml:space="preserve">2.1.2 Die San-Andreas-Verwerfung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0;margin-top:-2.25pt;width:453.5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" o:allowincell="f" fillcolor="#ddd" stroked="f">
                <v:shadow on="t" color="silver" offset="3pt,3pt"/>
                <v:textbox>
                  <w:txbxContent>
                    <w:p w:rsidR="009B6F25" w:rsidRPr="00F37C37" w:rsidRDefault="009B6F25" w:rsidP="009B6F25">
                      <w:pPr>
                        <w:tabs>
                          <w:tab w:val="left" w:pos="-142"/>
                        </w:tabs>
                        <w:spacing w:after="0" w:line="240" w:lineRule="auto"/>
                        <w:ind w:left="-142" w:right="-125" w:firstLine="142"/>
                        <w:rPr>
                          <w:rFonts w:ascii="Arial" w:hAnsi="Arial" w:cs="Arial"/>
                          <w:b/>
                          <w:sz w:val="28"/>
                          <w:szCs w:val="28"/>
                        </w:rPr>
                      </w:pPr>
                      <w:r>
                        <w:rPr>
                          <w:rFonts w:ascii="Arial" w:hAnsi="Arial" w:cs="Arial"/>
                          <w:b/>
                          <w:sz w:val="28"/>
                          <w:szCs w:val="28"/>
                        </w:rPr>
                        <w:t xml:space="preserve">2.1.2 Die San-Andreas-Verwerfung </w:t>
                      </w:r>
                    </w:p>
                  </w:txbxContent>
                </v:textbox>
                <w10:wrap type="square"/>
              </v:shape>
            </w:pict>
          </mc:Fallback>
        </mc:AlternateContent>
      </w:r>
    </w:p>
    <w:p w:rsidR="009B6F25" w:rsidRPr="00935AA2" w:rsidRDefault="00A2624E" w:rsidP="009B6F25">
      <w:pPr>
        <w:spacing w:after="0"/>
        <w:rPr>
          <w:rFonts w:ascii="Arial" w:hAnsi="Arial" w:cs="Arial"/>
          <w:color w:val="000000"/>
          <w:sz w:val="24"/>
          <w:szCs w:val="24"/>
        </w:rPr>
      </w:pPr>
      <w:r w:rsidRPr="00BE3E24">
        <w:rPr>
          <w:rFonts w:ascii="Arial" w:hAnsi="Arial" w:cs="Arial"/>
          <w:noProof/>
          <w:color w:val="000000"/>
          <w:sz w:val="24"/>
          <w:szCs w:val="24"/>
          <w:lang w:eastAsia="de-DE"/>
        </w:rPr>
        <w:drawing>
          <wp:inline distT="0" distB="0" distL="0" distR="0">
            <wp:extent cx="5753100" cy="3238500"/>
            <wp:effectExtent l="19050" t="1905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w="9525" cmpd="sng">
                      <a:solidFill>
                        <a:srgbClr val="4F81BD"/>
                      </a:solidFill>
                      <a:miter lim="800000"/>
                      <a:headEnd/>
                      <a:tailEnd/>
                    </a:ln>
                    <a:effectLst/>
                  </pic:spPr>
                </pic:pic>
              </a:graphicData>
            </a:graphic>
          </wp:inline>
        </w:drawing>
      </w:r>
    </w:p>
    <w:p w:rsidR="009B6F25" w:rsidRPr="00935AA2" w:rsidRDefault="009B6F25" w:rsidP="009B6F25">
      <w:pPr>
        <w:spacing w:after="0" w:line="240" w:lineRule="auto"/>
        <w:rPr>
          <w:rFonts w:ascii="Arial" w:hAnsi="Arial" w:cs="Arial"/>
          <w:color w:val="000000"/>
          <w:sz w:val="12"/>
          <w:szCs w:val="24"/>
        </w:rPr>
      </w:pPr>
    </w:p>
    <w:p w:rsidR="009B6F25" w:rsidRPr="00935AA2" w:rsidRDefault="009B6F25" w:rsidP="009B6F25">
      <w:pPr>
        <w:spacing w:after="0" w:line="240" w:lineRule="auto"/>
        <w:jc w:val="both"/>
        <w:rPr>
          <w:rFonts w:ascii="Arial" w:hAnsi="Arial" w:cs="Arial"/>
          <w:color w:val="000000"/>
          <w:sz w:val="24"/>
          <w:szCs w:val="24"/>
        </w:rPr>
      </w:pPr>
      <w:r w:rsidRPr="00935AA2">
        <w:rPr>
          <w:rFonts w:ascii="Arial" w:hAnsi="Arial" w:cs="Arial"/>
          <w:color w:val="000000"/>
          <w:sz w:val="24"/>
          <w:szCs w:val="24"/>
        </w:rPr>
        <w:t xml:space="preserve">In Kalifornien schieben sich die Nordamerikanische Platte und die Pazifische Platte aneinander vorbei. Die Pazifische Platte driftet etwa acht Zentimeter im Jahr nach Norden. Die Nordamerikanische Platte driftet zwei Zentimeter nach Süden. </w:t>
      </w:r>
    </w:p>
    <w:p w:rsidR="009B6F25" w:rsidRPr="00935AA2" w:rsidRDefault="009B6F25" w:rsidP="009B6F25">
      <w:pPr>
        <w:spacing w:after="0" w:line="240" w:lineRule="auto"/>
        <w:jc w:val="both"/>
        <w:rPr>
          <w:rFonts w:ascii="Arial" w:hAnsi="Arial" w:cs="Arial"/>
          <w:color w:val="000000"/>
          <w:sz w:val="24"/>
          <w:szCs w:val="24"/>
        </w:rPr>
      </w:pPr>
      <w:r w:rsidRPr="00935AA2">
        <w:rPr>
          <w:rFonts w:ascii="Arial" w:hAnsi="Arial" w:cs="Arial"/>
          <w:color w:val="000000"/>
          <w:sz w:val="24"/>
          <w:szCs w:val="24"/>
        </w:rPr>
        <w:t>Teilweise bewegen sich die Erdplatten ruckartig. In einigen Bereichen entlang der Plattengrenzen verhaken sie sich. Im Gestein entstehen Spannungen. Das Gestein zerbricht, Energie wird freigesetzt. Erdbebenwellen entstehen. Jedes Jahr treten in Kalifornien Zehntausende kleinerer Erdbeben auf. Ein schweres Erdbeben sucht</w:t>
      </w:r>
      <w:r>
        <w:rPr>
          <w:rFonts w:ascii="Arial" w:hAnsi="Arial" w:cs="Arial"/>
          <w:color w:val="000000"/>
          <w:sz w:val="24"/>
          <w:szCs w:val="24"/>
        </w:rPr>
        <w:t>e</w:t>
      </w:r>
      <w:r w:rsidRPr="00935AA2">
        <w:rPr>
          <w:rFonts w:ascii="Arial" w:hAnsi="Arial" w:cs="Arial"/>
          <w:color w:val="000000"/>
          <w:sz w:val="24"/>
          <w:szCs w:val="24"/>
        </w:rPr>
        <w:t xml:space="preserve"> 1906 San Francisco heim. </w:t>
      </w:r>
    </w:p>
    <w:p w:rsidR="009B6F25" w:rsidRPr="00935AA2" w:rsidRDefault="009B6F25" w:rsidP="009B6F25">
      <w:pPr>
        <w:spacing w:after="0" w:line="240" w:lineRule="auto"/>
        <w:rPr>
          <w:rFonts w:ascii="Arial" w:hAnsi="Arial" w:cs="Arial"/>
          <w:color w:val="000000"/>
          <w:sz w:val="24"/>
          <w:szCs w:val="24"/>
        </w:rPr>
      </w:pPr>
    </w:p>
    <w:p w:rsidR="009B6F25" w:rsidRDefault="009B6F25" w:rsidP="009B6F25">
      <w:pPr>
        <w:spacing w:after="0" w:line="240" w:lineRule="auto"/>
        <w:rPr>
          <w:rStyle w:val="Hyperlink"/>
          <w:rFonts w:ascii="Arial" w:hAnsi="Arial" w:cs="Arial"/>
          <w:sz w:val="20"/>
          <w:szCs w:val="20"/>
        </w:rPr>
      </w:pPr>
      <w:r w:rsidRPr="00CE1583">
        <w:rPr>
          <w:rFonts w:ascii="Arial" w:hAnsi="Arial" w:cs="Arial"/>
          <w:sz w:val="20"/>
          <w:szCs w:val="20"/>
        </w:rPr>
        <w:t>Quelle: WBF 2021, nach</w:t>
      </w:r>
      <w:r w:rsidRPr="00155BE9">
        <w:rPr>
          <w:rFonts w:ascii="Arial" w:hAnsi="Arial" w:cs="Arial"/>
          <w:sz w:val="20"/>
          <w:szCs w:val="20"/>
        </w:rPr>
        <w:t xml:space="preserve">: </w:t>
      </w:r>
      <w:hyperlink r:id="rId7" w:anchor="kontinent" w:history="1">
        <w:r w:rsidRPr="00155BE9">
          <w:rPr>
            <w:rStyle w:val="Hyperlink"/>
            <w:rFonts w:ascii="Arial" w:hAnsi="Arial" w:cs="Arial"/>
            <w:sz w:val="20"/>
            <w:szCs w:val="20"/>
          </w:rPr>
          <w:t>https://www.raonline.ch/pages/edu/st/quake03b.html#kontinent</w:t>
        </w:r>
      </w:hyperlink>
      <w:r w:rsidRPr="00CE1583">
        <w:rPr>
          <w:rStyle w:val="Hyperlink"/>
          <w:rFonts w:ascii="Arial" w:hAnsi="Arial" w:cs="Arial"/>
          <w:sz w:val="20"/>
          <w:szCs w:val="20"/>
        </w:rPr>
        <w:t xml:space="preserve">; </w:t>
      </w:r>
      <w:hyperlink r:id="rId8" w:history="1">
        <w:r w:rsidRPr="00CE1583">
          <w:rPr>
            <w:rStyle w:val="Hyperlink"/>
            <w:rFonts w:ascii="Arial" w:hAnsi="Arial" w:cs="Arial"/>
            <w:sz w:val="20"/>
            <w:szCs w:val="20"/>
          </w:rPr>
          <w:t>https://de.wikipedia.org/wiki/San-Andreas-Verwerfung</w:t>
        </w:r>
      </w:hyperlink>
      <w:r w:rsidRPr="00913AF3">
        <w:rPr>
          <w:rStyle w:val="Hyperlink"/>
          <w:rFonts w:ascii="Arial" w:hAnsi="Arial" w:cs="Arial"/>
          <w:sz w:val="20"/>
          <w:szCs w:val="20"/>
        </w:rPr>
        <w:t xml:space="preserve"> </w:t>
      </w:r>
    </w:p>
    <w:p w:rsidR="009B6F25" w:rsidRPr="00935AA2" w:rsidRDefault="009B6F25" w:rsidP="009B6F25">
      <w:pPr>
        <w:spacing w:after="0" w:line="240" w:lineRule="auto"/>
        <w:jc w:val="both"/>
        <w:rPr>
          <w:rFonts w:ascii="Arial" w:hAnsi="Arial" w:cs="Arial"/>
          <w:color w:val="000000"/>
          <w:sz w:val="24"/>
          <w:szCs w:val="24"/>
        </w:rPr>
      </w:pPr>
      <w:r w:rsidRPr="00935AA2">
        <w:rPr>
          <w:rFonts w:ascii="Arial" w:hAnsi="Arial" w:cs="Arial"/>
          <w:color w:val="000000"/>
          <w:sz w:val="20"/>
          <w:szCs w:val="24"/>
        </w:rPr>
        <w:t xml:space="preserve">Foto: </w:t>
      </w:r>
      <w:r>
        <w:rPr>
          <w:rFonts w:ascii="Arial" w:hAnsi="Arial" w:cs="Arial"/>
          <w:sz w:val="20"/>
          <w:szCs w:val="20"/>
        </w:rPr>
        <w:t>Shutterstock</w:t>
      </w:r>
    </w:p>
    <w:p w:rsidR="009B6F25" w:rsidRPr="00935AA2" w:rsidRDefault="009B6F25" w:rsidP="009B6F25">
      <w:pPr>
        <w:spacing w:after="0" w:line="240" w:lineRule="auto"/>
        <w:rPr>
          <w:rFonts w:ascii="Arial" w:hAnsi="Arial" w:cs="Arial"/>
          <w:color w:val="000000"/>
          <w:sz w:val="24"/>
          <w:szCs w:val="24"/>
        </w:rPr>
      </w:pPr>
    </w:p>
    <w:p w:rsidR="009B6F25" w:rsidRPr="00935AA2" w:rsidRDefault="009B6F25" w:rsidP="009B6F25">
      <w:pPr>
        <w:spacing w:after="0" w:line="240" w:lineRule="auto"/>
        <w:rPr>
          <w:rFonts w:ascii="Arial" w:hAnsi="Arial" w:cs="Arial"/>
          <w:color w:val="000000"/>
          <w:sz w:val="24"/>
          <w:szCs w:val="24"/>
        </w:rPr>
      </w:pPr>
    </w:p>
    <w:p w:rsidR="009B6F25" w:rsidRPr="00935AA2" w:rsidRDefault="009B6F25" w:rsidP="009B6F25">
      <w:pPr>
        <w:spacing w:after="0"/>
        <w:rPr>
          <w:rFonts w:ascii="Arial" w:hAnsi="Arial" w:cs="Arial"/>
          <w:b/>
          <w:color w:val="000000"/>
          <w:sz w:val="24"/>
          <w:szCs w:val="24"/>
        </w:rPr>
      </w:pPr>
      <w:r w:rsidRPr="00935AA2">
        <w:rPr>
          <w:rFonts w:ascii="Arial" w:hAnsi="Arial" w:cs="Arial"/>
          <w:b/>
          <w:color w:val="000000"/>
          <w:sz w:val="24"/>
          <w:szCs w:val="24"/>
        </w:rPr>
        <w:t>Arbeitsaufträge:</w:t>
      </w:r>
    </w:p>
    <w:tbl>
      <w:tblPr>
        <w:tblW w:w="9072" w:type="dxa"/>
        <w:tblCellMar>
          <w:left w:w="0" w:type="dxa"/>
          <w:right w:w="0" w:type="dxa"/>
        </w:tblCellMar>
        <w:tblLook w:val="04A0" w:firstRow="1" w:lastRow="0" w:firstColumn="1" w:lastColumn="0" w:noHBand="0" w:noVBand="1"/>
      </w:tblPr>
      <w:tblGrid>
        <w:gridCol w:w="261"/>
        <w:gridCol w:w="375"/>
        <w:gridCol w:w="8436"/>
      </w:tblGrid>
      <w:tr w:rsidR="009B6F25" w:rsidRPr="00935AA2" w:rsidTr="00257095">
        <w:tc>
          <w:tcPr>
            <w:tcW w:w="245" w:type="dxa"/>
            <w:shd w:val="clear" w:color="auto" w:fill="auto"/>
            <w:tcMar>
              <w:left w:w="0" w:type="dxa"/>
              <w:right w:w="0" w:type="dxa"/>
            </w:tcMar>
          </w:tcPr>
          <w:p w:rsidR="009B6F25" w:rsidRPr="00935AA2" w:rsidRDefault="00A2624E" w:rsidP="00257095">
            <w:pPr>
              <w:spacing w:after="0"/>
              <w:rPr>
                <w:rFonts w:ascii="Arial" w:hAnsi="Arial" w:cs="Arial"/>
                <w:sz w:val="24"/>
                <w:szCs w:val="24"/>
              </w:rPr>
            </w:pPr>
            <w:r w:rsidRPr="00BE3E24">
              <w:rPr>
                <w:rFonts w:ascii="Arial" w:hAnsi="Arial" w:cs="Arial"/>
                <w:noProof/>
                <w:sz w:val="24"/>
                <w:szCs w:val="24"/>
                <w:lang w:eastAsia="de-DE"/>
              </w:rPr>
              <w:drawing>
                <wp:inline distT="0" distB="0" distL="0" distR="0">
                  <wp:extent cx="152400" cy="152400"/>
                  <wp:effectExtent l="0" t="0" r="0" b="0"/>
                  <wp:docPr id="2" name="Grafik 2" descr="Beschreibung: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Kre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75" w:type="dxa"/>
            <w:shd w:val="clear" w:color="auto" w:fill="auto"/>
            <w:tcMar>
              <w:left w:w="85" w:type="dxa"/>
              <w:right w:w="85" w:type="dxa"/>
            </w:tcMar>
          </w:tcPr>
          <w:p w:rsidR="009B6F25" w:rsidRPr="00935AA2" w:rsidRDefault="009B6F25" w:rsidP="00257095">
            <w:pPr>
              <w:spacing w:after="0"/>
              <w:jc w:val="both"/>
              <w:rPr>
                <w:rFonts w:ascii="Arial" w:hAnsi="Arial" w:cs="Arial"/>
                <w:sz w:val="24"/>
                <w:szCs w:val="24"/>
              </w:rPr>
            </w:pPr>
            <w:r w:rsidRPr="00935AA2">
              <w:rPr>
                <w:rFonts w:ascii="Arial" w:hAnsi="Arial" w:cs="Arial"/>
                <w:sz w:val="24"/>
                <w:szCs w:val="24"/>
              </w:rPr>
              <w:t>1.</w:t>
            </w:r>
          </w:p>
        </w:tc>
        <w:tc>
          <w:tcPr>
            <w:tcW w:w="8452" w:type="dxa"/>
            <w:shd w:val="clear" w:color="auto" w:fill="auto"/>
          </w:tcPr>
          <w:p w:rsidR="009B6F25" w:rsidRPr="00935AA2" w:rsidRDefault="009B6F25" w:rsidP="00257095">
            <w:pPr>
              <w:spacing w:after="0"/>
              <w:jc w:val="both"/>
              <w:rPr>
                <w:rFonts w:ascii="Arial" w:hAnsi="Arial" w:cs="Arial"/>
                <w:sz w:val="24"/>
                <w:szCs w:val="24"/>
              </w:rPr>
            </w:pPr>
            <w:r w:rsidRPr="00935AA2">
              <w:rPr>
                <w:rFonts w:ascii="Arial" w:hAnsi="Arial" w:cs="Arial"/>
                <w:sz w:val="24"/>
                <w:szCs w:val="24"/>
              </w:rPr>
              <w:t>Beschreibe die Entstehung von Erdbeben.</w:t>
            </w:r>
          </w:p>
        </w:tc>
      </w:tr>
      <w:tr w:rsidR="009B6F25" w:rsidRPr="00935AA2" w:rsidTr="00257095">
        <w:tc>
          <w:tcPr>
            <w:tcW w:w="245" w:type="dxa"/>
            <w:shd w:val="clear" w:color="auto" w:fill="auto"/>
            <w:tcMar>
              <w:left w:w="0" w:type="dxa"/>
              <w:right w:w="0" w:type="dxa"/>
            </w:tcMar>
          </w:tcPr>
          <w:p w:rsidR="009B6F25" w:rsidRPr="00935AA2" w:rsidRDefault="00A2624E" w:rsidP="00257095">
            <w:pPr>
              <w:spacing w:after="0"/>
              <w:rPr>
                <w:rFonts w:ascii="Arial" w:hAnsi="Arial" w:cs="Arial"/>
                <w:noProof/>
                <w:sz w:val="24"/>
                <w:szCs w:val="24"/>
                <w:lang w:eastAsia="de-DE"/>
              </w:rPr>
            </w:pPr>
            <w:r w:rsidRPr="00BE3E24">
              <w:rPr>
                <w:rFonts w:ascii="Arial" w:hAnsi="Arial" w:cs="Arial"/>
                <w:noProof/>
                <w:sz w:val="24"/>
                <w:szCs w:val="24"/>
                <w:lang w:eastAsia="de-DE"/>
              </w:rPr>
              <w:drawing>
                <wp:inline distT="0" distB="0" distL="0" distR="0">
                  <wp:extent cx="161925" cy="16192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75" w:type="dxa"/>
            <w:shd w:val="clear" w:color="auto" w:fill="auto"/>
            <w:tcMar>
              <w:left w:w="85" w:type="dxa"/>
              <w:right w:w="85" w:type="dxa"/>
            </w:tcMar>
          </w:tcPr>
          <w:p w:rsidR="009B6F25" w:rsidRPr="00935AA2" w:rsidRDefault="009B6F25" w:rsidP="00257095">
            <w:pPr>
              <w:spacing w:after="0"/>
              <w:jc w:val="both"/>
              <w:rPr>
                <w:rFonts w:ascii="Arial" w:hAnsi="Arial" w:cs="Arial"/>
                <w:sz w:val="24"/>
                <w:szCs w:val="24"/>
              </w:rPr>
            </w:pPr>
            <w:r w:rsidRPr="00935AA2">
              <w:rPr>
                <w:rFonts w:ascii="Arial" w:hAnsi="Arial" w:cs="Arial"/>
                <w:sz w:val="24"/>
                <w:szCs w:val="24"/>
              </w:rPr>
              <w:t xml:space="preserve">2. </w:t>
            </w:r>
          </w:p>
        </w:tc>
        <w:tc>
          <w:tcPr>
            <w:tcW w:w="8452" w:type="dxa"/>
            <w:shd w:val="clear" w:color="auto" w:fill="auto"/>
          </w:tcPr>
          <w:p w:rsidR="009B6F25" w:rsidRPr="00935AA2" w:rsidRDefault="009B6F25" w:rsidP="00257095">
            <w:pPr>
              <w:spacing w:after="0"/>
              <w:jc w:val="both"/>
              <w:rPr>
                <w:rFonts w:ascii="Arial" w:hAnsi="Arial" w:cs="Arial"/>
                <w:sz w:val="24"/>
                <w:szCs w:val="24"/>
              </w:rPr>
            </w:pPr>
            <w:r w:rsidRPr="00935AA2">
              <w:rPr>
                <w:rFonts w:ascii="Arial" w:hAnsi="Arial" w:cs="Arial"/>
                <w:sz w:val="24"/>
                <w:szCs w:val="24"/>
              </w:rPr>
              <w:t xml:space="preserve">Erkläre, warum es in Kalifornien Erdbeben gibt. </w:t>
            </w:r>
          </w:p>
        </w:tc>
      </w:tr>
    </w:tbl>
    <w:p w:rsidR="00A808E4" w:rsidRDefault="00A808E4">
      <w:bookmarkStart w:id="0" w:name="_GoBack"/>
      <w:bookmarkEnd w:id="0"/>
    </w:p>
    <w:sectPr w:rsidR="00A808E4" w:rsidSect="00257095">
      <w:headerReference w:type="default" r:id="rId11"/>
      <w:footerReference w:type="default" r:id="rId12"/>
      <w:pgSz w:w="11906" w:h="16838"/>
      <w:pgMar w:top="110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095" w:rsidRDefault="00257095">
      <w:pPr>
        <w:spacing w:after="0" w:line="240" w:lineRule="auto"/>
      </w:pPr>
      <w:r>
        <w:separator/>
      </w:r>
    </w:p>
  </w:endnote>
  <w:endnote w:type="continuationSeparator" w:id="0">
    <w:p w:rsidR="00257095" w:rsidRDefault="002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95" w:rsidRPr="006C710F" w:rsidRDefault="00257095" w:rsidP="00257095">
    <w:pPr>
      <w:pStyle w:val="Fuzeile"/>
      <w:pBdr>
        <w:bottom w:val="single" w:sz="4" w:space="1" w:color="auto"/>
      </w:pBdr>
      <w:rPr>
        <w:rFonts w:ascii="Arial" w:hAnsi="Arial" w:cs="Arial"/>
        <w:sz w:val="2"/>
      </w:rPr>
    </w:pPr>
  </w:p>
  <w:p w:rsidR="00257095" w:rsidRPr="006C710F" w:rsidRDefault="00257095" w:rsidP="00257095">
    <w:pPr>
      <w:pStyle w:val="Fuzeile"/>
      <w:rPr>
        <w:rFonts w:ascii="Arial" w:hAnsi="Arial" w:cs="Arial"/>
        <w:sz w:val="6"/>
      </w:rPr>
    </w:pPr>
  </w:p>
  <w:p w:rsidR="00257095" w:rsidRPr="006C710F" w:rsidRDefault="009B6F25" w:rsidP="00257095">
    <w:pPr>
      <w:pStyle w:val="Fuzeile"/>
      <w:tabs>
        <w:tab w:val="clear" w:pos="4536"/>
        <w:tab w:val="left" w:pos="5244"/>
      </w:tabs>
      <w:rPr>
        <w:rFonts w:ascii="Arial" w:hAnsi="Arial" w:cs="Arial"/>
        <w:sz w:val="20"/>
      </w:rPr>
    </w:pPr>
    <w:r w:rsidRPr="006C710F">
      <w:rPr>
        <w:rFonts w:ascii="Arial" w:hAnsi="Arial" w:cs="Arial"/>
        <w:sz w:val="20"/>
      </w:rPr>
      <w:t xml:space="preserve">© Institut für </w:t>
    </w:r>
    <w:r w:rsidRPr="006C710F">
      <w:rPr>
        <w:rFonts w:ascii="Arial" w:hAnsi="Arial" w:cs="Arial"/>
        <w:b/>
        <w:sz w:val="20"/>
      </w:rPr>
      <w:t>W</w:t>
    </w:r>
    <w:r w:rsidRPr="006C710F">
      <w:rPr>
        <w:rFonts w:ascii="Arial" w:hAnsi="Arial" w:cs="Arial"/>
        <w:sz w:val="20"/>
      </w:rPr>
      <w:t xml:space="preserve">eltkunde in </w:t>
    </w:r>
    <w:r w:rsidRPr="006C710F">
      <w:rPr>
        <w:rFonts w:ascii="Arial" w:hAnsi="Arial" w:cs="Arial"/>
        <w:b/>
        <w:sz w:val="20"/>
      </w:rPr>
      <w:t>B</w:t>
    </w:r>
    <w:r w:rsidRPr="006C710F">
      <w:rPr>
        <w:rFonts w:ascii="Arial" w:hAnsi="Arial" w:cs="Arial"/>
        <w:sz w:val="20"/>
      </w:rPr>
      <w:t xml:space="preserve">ildung und </w:t>
    </w:r>
    <w:r w:rsidRPr="006C710F">
      <w:rPr>
        <w:rFonts w:ascii="Arial" w:hAnsi="Arial" w:cs="Arial"/>
        <w:b/>
        <w:sz w:val="20"/>
      </w:rPr>
      <w:t>F</w:t>
    </w:r>
    <w:r w:rsidRPr="006C710F">
      <w:rPr>
        <w:rFonts w:ascii="Arial" w:hAnsi="Arial" w:cs="Arial"/>
        <w:sz w:val="20"/>
      </w:rPr>
      <w:t>orschung</w:t>
    </w:r>
    <w:r w:rsidRPr="006C710F">
      <w:rPr>
        <w:rFonts w:ascii="Arial" w:hAnsi="Arial" w:cs="Arial"/>
        <w:sz w:val="20"/>
      </w:rPr>
      <w:tab/>
    </w:r>
    <w:r w:rsidRPr="006C710F">
      <w:rPr>
        <w:rStyle w:val="Seitenzahl"/>
        <w:rFonts w:ascii="Arial" w:hAnsi="Arial" w:cs="Arial"/>
      </w:rPr>
      <w:tab/>
    </w:r>
    <w:hyperlink r:id="rId1" w:history="1">
      <w:r w:rsidRPr="006C710F">
        <w:rPr>
          <w:rStyle w:val="Hyperlink"/>
          <w:rFonts w:ascii="Arial" w:hAnsi="Arial" w:cs="Arial"/>
          <w:sz w:val="20"/>
        </w:rPr>
        <w:t>www.wbf-medien.d</w:t>
      </w:r>
      <w:bookmarkStart w:id="1" w:name="_Hlt70310297"/>
      <w:r w:rsidRPr="006C710F">
        <w:rPr>
          <w:rStyle w:val="Hyperlink"/>
          <w:rFonts w:ascii="Arial" w:hAnsi="Arial" w:cs="Arial"/>
          <w:sz w:val="20"/>
        </w:rPr>
        <w:t>e</w:t>
      </w:r>
      <w:bookmarkEnd w:id="1"/>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095" w:rsidRDefault="00257095">
      <w:pPr>
        <w:spacing w:after="0" w:line="240" w:lineRule="auto"/>
      </w:pPr>
      <w:r>
        <w:separator/>
      </w:r>
    </w:p>
  </w:footnote>
  <w:footnote w:type="continuationSeparator" w:id="0">
    <w:p w:rsidR="00257095" w:rsidRDefault="0025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095" w:rsidRPr="00352B24" w:rsidRDefault="009B6F25" w:rsidP="00257095">
    <w:pPr>
      <w:pBdr>
        <w:bottom w:val="single" w:sz="4" w:space="1" w:color="auto"/>
      </w:pBdr>
      <w:tabs>
        <w:tab w:val="left" w:pos="0"/>
        <w:tab w:val="center" w:pos="4536"/>
        <w:tab w:val="right" w:pos="9072"/>
      </w:tabs>
      <w:rPr>
        <w:rFonts w:ascii="Arial" w:hAnsi="Arial" w:cs="Arial"/>
        <w:sz w:val="20"/>
        <w:szCs w:val="20"/>
      </w:rPr>
    </w:pPr>
    <w:r w:rsidRPr="00CF3C74">
      <w:rPr>
        <w:rFonts w:ascii="Arial" w:hAnsi="Arial" w:cs="Arial"/>
        <w:b/>
        <w:sz w:val="20"/>
        <w:szCs w:val="20"/>
      </w:rPr>
      <w:t xml:space="preserve">WBF-DVD </w:t>
    </w:r>
    <w:r w:rsidRPr="00CF3C74">
      <w:rPr>
        <w:rFonts w:ascii="Arial" w:hAnsi="Arial" w:cs="Arial"/>
        <w:b/>
        <w:i/>
        <w:sz w:val="16"/>
        <w:szCs w:val="16"/>
      </w:rPr>
      <w:t>Kompakt</w:t>
    </w:r>
    <w:r>
      <w:rPr>
        <w:b/>
        <w:i/>
        <w:szCs w:val="16"/>
        <w:vertAlign w:val="superscript"/>
      </w:rPr>
      <w:t xml:space="preserve"> </w:t>
    </w:r>
    <w:r w:rsidRPr="00813D43">
      <w:rPr>
        <w:rFonts w:ascii="Arial" w:hAnsi="Arial" w:cs="Arial"/>
        <w:b/>
        <w:i/>
        <w:sz w:val="16"/>
        <w:szCs w:val="16"/>
        <w:vertAlign w:val="superscript"/>
      </w:rPr>
      <w:t>neu</w:t>
    </w:r>
    <w:r w:rsidRPr="00352B24">
      <w:rPr>
        <w:rFonts w:ascii="Arial" w:hAnsi="Arial" w:cs="Arial"/>
        <w:sz w:val="20"/>
        <w:szCs w:val="20"/>
      </w:rPr>
      <w:tab/>
      <w:t>„</w:t>
    </w:r>
    <w:r>
      <w:rPr>
        <w:rFonts w:ascii="Arial" w:hAnsi="Arial" w:cs="Arial"/>
        <w:sz w:val="20"/>
        <w:szCs w:val="20"/>
      </w:rPr>
      <w:t>Grundwissen endogene Kräfte</w:t>
    </w:r>
    <w:r w:rsidRPr="00352B24">
      <w:rPr>
        <w:rFonts w:ascii="Arial" w:hAnsi="Arial" w:cs="Arial"/>
        <w:sz w:val="20"/>
        <w:szCs w:val="20"/>
      </w:rPr>
      <w:t>“</w:t>
    </w:r>
    <w:r w:rsidRPr="00352B24">
      <w:rPr>
        <w:rFonts w:ascii="Arial" w:hAnsi="Arial" w:cs="Arial"/>
        <w:sz w:val="20"/>
        <w:szCs w:val="20"/>
      </w:rPr>
      <w:tab/>
    </w:r>
    <w:r>
      <w:rPr>
        <w:rFonts w:ascii="Arial" w:hAnsi="Arial" w:cs="Arial"/>
        <w:sz w:val="20"/>
        <w:szCs w:val="20"/>
      </w:rPr>
      <w:t>2</w:t>
    </w:r>
    <w:r w:rsidRPr="00352B24">
      <w:rPr>
        <w:rFonts w:ascii="Arial" w:hAnsi="Arial" w:cs="Arial"/>
        <w:sz w:val="20"/>
        <w:szCs w:val="20"/>
      </w:rPr>
      <w:t>. Schwerpunkt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25"/>
    <w:rsid w:val="00257095"/>
    <w:rsid w:val="00646A63"/>
    <w:rsid w:val="009B6F25"/>
    <w:rsid w:val="00A2624E"/>
    <w:rsid w:val="00A808E4"/>
    <w:rsid w:val="00BE3E24"/>
    <w:rsid w:val="00C63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C330CB-C778-4374-8DD8-ACDC4AFF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6F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9B6F25"/>
    <w:pPr>
      <w:tabs>
        <w:tab w:val="center" w:pos="4536"/>
        <w:tab w:val="right" w:pos="9072"/>
      </w:tabs>
      <w:spacing w:after="0" w:line="240" w:lineRule="auto"/>
    </w:pPr>
  </w:style>
  <w:style w:type="character" w:customStyle="1" w:styleId="FuzeileZchn">
    <w:name w:val="Fußzeile Zchn"/>
    <w:link w:val="Fuzeile"/>
    <w:rsid w:val="009B6F25"/>
    <w:rPr>
      <w:rFonts w:ascii="Calibri" w:eastAsia="Calibri" w:hAnsi="Calibri" w:cs="Times New Roman"/>
    </w:rPr>
  </w:style>
  <w:style w:type="character" w:styleId="Hyperlink">
    <w:name w:val="Hyperlink"/>
    <w:uiPriority w:val="99"/>
    <w:rsid w:val="009B6F25"/>
    <w:rPr>
      <w:color w:val="0000FF"/>
      <w:u w:val="single"/>
    </w:rPr>
  </w:style>
  <w:style w:type="character" w:styleId="Seitenzahl">
    <w:name w:val="page number"/>
    <w:rsid w:val="009B6F25"/>
  </w:style>
  <w:style w:type="paragraph" w:styleId="Sprechblasentext">
    <w:name w:val="Balloon Text"/>
    <w:basedOn w:val="Standard"/>
    <w:link w:val="SprechblasentextZchn"/>
    <w:uiPriority w:val="99"/>
    <w:semiHidden/>
    <w:unhideWhenUsed/>
    <w:rsid w:val="009B6F2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B6F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an-Andreas-Verwerfu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online.ch/pages/edu/st/quake03b.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bf-medi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Links>
    <vt:vector size="18" baseType="variant">
      <vt:variant>
        <vt:i4>4718610</vt:i4>
      </vt:variant>
      <vt:variant>
        <vt:i4>3</vt:i4>
      </vt:variant>
      <vt:variant>
        <vt:i4>0</vt:i4>
      </vt:variant>
      <vt:variant>
        <vt:i4>5</vt:i4>
      </vt:variant>
      <vt:variant>
        <vt:lpwstr>https://de.wikipedia.org/wiki/San-Andreas-Verwerfung</vt:lpwstr>
      </vt:variant>
      <vt:variant>
        <vt:lpwstr/>
      </vt:variant>
      <vt:variant>
        <vt:i4>7864433</vt:i4>
      </vt:variant>
      <vt:variant>
        <vt:i4>0</vt:i4>
      </vt:variant>
      <vt:variant>
        <vt:i4>0</vt:i4>
      </vt:variant>
      <vt:variant>
        <vt:i4>5</vt:i4>
      </vt:variant>
      <vt:variant>
        <vt:lpwstr>https://www.raonline.ch/pages/edu/st/quake03b.html</vt:lpwstr>
      </vt:variant>
      <vt:variant>
        <vt:lpwstr>kontinent</vt:lpwstr>
      </vt:variant>
      <vt:variant>
        <vt:i4>1900569</vt:i4>
      </vt:variant>
      <vt:variant>
        <vt:i4>0</vt:i4>
      </vt:variant>
      <vt:variant>
        <vt:i4>0</vt:i4>
      </vt:variant>
      <vt:variant>
        <vt:i4>5</vt:i4>
      </vt:variant>
      <vt:variant>
        <vt:lpwstr>http://www.wbf-medien.de/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Backer Dirks</dc:creator>
  <cp:keywords/>
  <cp:lastModifiedBy>Nicole Ueltzhoeffer</cp:lastModifiedBy>
  <cp:revision>2</cp:revision>
  <dcterms:created xsi:type="dcterms:W3CDTF">2022-01-04T14:28:00Z</dcterms:created>
  <dcterms:modified xsi:type="dcterms:W3CDTF">2022-01-04T14:28:00Z</dcterms:modified>
</cp:coreProperties>
</file>